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BF3670" w14:textId="322FA714" w:rsidR="00741F9C" w:rsidRPr="00741F9C" w:rsidRDefault="00741F9C" w:rsidP="00741F9C">
      <w:pPr>
        <w:spacing w:after="120" w:line="360" w:lineRule="auto"/>
        <w:ind w:left="567" w:right="777"/>
        <w:rPr>
          <w:rFonts w:ascii="Amazone Camingo Office" w:hAnsi="Amazone Camingo Office" w:cs="Arial"/>
          <w:b/>
          <w:bCs/>
          <w:sz w:val="28"/>
          <w:szCs w:val="28"/>
        </w:rPr>
      </w:pPr>
      <w:r>
        <w:rPr>
          <w:rFonts w:ascii="Amazone Camingo Office" w:hAnsi="Amazone Camingo Office"/>
          <w:b/>
          <w:sz w:val="28"/>
        </w:rPr>
        <w:t>AMAZONE ZG-TX: îmbunătățirea modelului face ca distribuitorul combinat să fie și mai precis și mai versatil</w:t>
      </w:r>
    </w:p>
    <w:p w14:paraId="4837BA74" w14:textId="7177BA7A" w:rsidR="00741F9C" w:rsidRPr="00741F9C" w:rsidRDefault="00741F9C" w:rsidP="00741F9C">
      <w:pPr>
        <w:spacing w:after="120" w:line="360" w:lineRule="auto"/>
        <w:ind w:left="567" w:right="1695"/>
        <w:rPr>
          <w:rFonts w:ascii="Amazone Camingo Office" w:eastAsia="Arial" w:hAnsi="Amazone Camingo Office" w:cs="Arial"/>
          <w:i/>
        </w:rPr>
      </w:pPr>
      <w:r>
        <w:rPr>
          <w:rFonts w:ascii="Amazone Camingo Office" w:hAnsi="Amazone Camingo Office"/>
          <w:i/>
        </w:rPr>
        <w:t>Funcțiile avansate sporesc precizia și ușurința în utilizare și extind gama de aplicații</w:t>
      </w:r>
    </w:p>
    <w:p w14:paraId="03E2EDD1"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1338EA0C" w14:textId="2BF5257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Prin intermediul unei actualizări cuprinzătoare a gamei de modele, AMAZONE extinde gama de posibilități oferite de distribuitorul combinat ZG-TX. Noile funcții includ un sistem de cântărire integrat și sistemul automat de reglare a ratei de împrăștiere FlowControl pentru var, care sporește atât precizia, cât și ușurința în utilizare.</w:t>
      </w:r>
    </w:p>
    <w:p w14:paraId="09778AE8" w14:textId="1C6EC41F"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Modelul AMAZONE ZG-TX s-a impus ca un distribuitor combinat de înaltă performanță pentru aplicarea precisă a îngrășămintelor minerale și a varului. Echipamentele opționale personalizate pentru fiecare aplicare, combinate cu capacitatea de a efectua împrăștierea unei mari varietăți de materiale cu precizie ridicată, fac din acesta o soluție versatilă pentru fermele de mari dimensiuni, antreprenori și sectorul de închiriere a utilajelor.</w:t>
      </w:r>
    </w:p>
    <w:p w14:paraId="4A1890C4" w14:textId="77777777"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Sistem de cântărire precis pentru un control sporit în câmp</w:t>
      </w:r>
    </w:p>
    <w:p w14:paraId="2B7688AB" w14:textId="3016E546"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Este disponibil acum un sistem integrat de cântărire care asigură indicarea precisă a nivelului de umplere al buncărului și reglarea simplă, în regim offline, a ratei de împrăștiere a varului și a îngrășămintelor minerale. Greutatea este înregistrată cu ajutorul a două celule de cântărire robuste, amplasate între ax și șasiu, precum și prin intermediul unui senzor suplimentar montat pe bara de tracțiune. Greutatea este afișată clar pe terminalul ISOBUS.</w:t>
      </w:r>
    </w:p>
    <w:p w14:paraId="7D65DD50" w14:textId="34D8CC3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Sistemul de cântărire permite gestionarea nivelului de umplere atunci când este utilizat împreună cu luminile de lucru opționale. Luminile intermitente de lucru indică nivelul de umplere al buncărului și permit umplerea precisă până la greutatea țintă. Acest lucru contribuie la reducerea volumelor reziduale din buncăr și la eficientizarea procesului de lucru.</w:t>
      </w:r>
    </w:p>
    <w:p w14:paraId="47E8340F" w14:textId="228EBFC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lastRenderedPageBreak/>
        <w:t>Datorită integrării sale în software-ul ISOBUS, sistemul de cântărire permite, de asemenea, calibrarea ușoară a ratei de împrăștiere pentru var și îngrășăminte minerale. Odată ce s-a aplicat o cantitate cunoscută, se verifică greutatea din buncăr și, pe baza acesteia, se calculează factorul de calibrare. Nu este necesară determinarea manuală a densității aparente. Aceasta înseamnă că acum se pot aplica cu precizie o mare varietate de materiale de împrăștiere.</w:t>
      </w:r>
    </w:p>
    <w:p w14:paraId="3221EFCD" w14:textId="416B318F" w:rsidR="00741F9C" w:rsidRPr="00741F9C" w:rsidRDefault="00523A08"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FlowControl pentru var – Reglarea precisă a ratei de împrăștiere prin măsurarea cuplului</w:t>
      </w:r>
    </w:p>
    <w:p w14:paraId="5AF968D5" w14:textId="5EF7C66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O altă caracteristică esențială a îmbunătățirii modelului este sistemul FlowControl de reglare automată a ratei de împrăștiere a varului. Noile cutii de viteze dezvoltate recent permit acum utilizarea măsurării cuplului, o tehnică cunoscută din domeniul aplicării îngrășămintelor, utilizată și în cazul varului.</w:t>
      </w:r>
    </w:p>
    <w:p w14:paraId="2D3799A8" w14:textId="15E097BB" w:rsidR="00741F9C" w:rsidRPr="00741F9C" w:rsidRDefault="00270901" w:rsidP="00741F9C">
      <w:pPr>
        <w:spacing w:after="120" w:line="360" w:lineRule="auto"/>
        <w:ind w:left="567" w:right="1695"/>
        <w:rPr>
          <w:rFonts w:ascii="Amazone Camingo Office" w:eastAsia="Arial" w:hAnsi="Amazone Camingo Office" w:cs="Arial"/>
        </w:rPr>
      </w:pPr>
      <w:r>
        <w:rPr>
          <w:rFonts w:ascii="Amazone Camingo Office" w:hAnsi="Amazone Camingo Office"/>
        </w:rPr>
        <w:t>Se introduce rată de aplicare dorită, iar apoi FlowControl reglează automat și continuu debitul de ieșire. Acest lucru asigură un grad ridicat de precizie a ratei de aplicare, chiar și în cazul varului de calitate variabilă.</w:t>
      </w:r>
    </w:p>
    <w:p w14:paraId="490E998C" w14:textId="757CECDC"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Disponibilitate pentru diverse modele ZG-TX </w:t>
      </w:r>
    </w:p>
    <w:p w14:paraId="50256FB1" w14:textId="56D79033"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Ambele sisteme sunt acum disponibile pentru toate modelele ZG-TX echipate cu ISOBUS. Acest lucru este valabil atât pentru modelul ZG-TX Super, cu o greutate maximă admisă a utilajului de 21 de tone, cât și pentru modelul ZG-TX Special, cu 12,5 tone.</w:t>
      </w:r>
    </w:p>
    <w:p w14:paraId="473ABF5A" w14:textId="0CE789FC"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Această ultimă actualizare a modelului a permis modelului ZG-TX să-și consolideze poziția de distribuitor combinat multifuncțional, potrivit pentru o gamă largă de situații de exploatare. Operatorii beneficiază de un grad ridicat de flexibilitate, asigurând în același timp aplicarea precisă a unei varietăți de materiale de împrăștiere.</w:t>
      </w:r>
    </w:p>
    <w:p w14:paraId="33CA2393" w14:textId="3D8ADC79" w:rsidR="007639FE" w:rsidRPr="00F23F25" w:rsidRDefault="007639FE" w:rsidP="004A4E71">
      <w:pPr>
        <w:spacing w:after="120" w:line="360" w:lineRule="auto"/>
        <w:ind w:left="567" w:right="1695"/>
        <w:rPr>
          <w:rFonts w:ascii="Amazone Camingo Office" w:hAnsi="Amazone Camingo Office" w:cs="Arial"/>
          <w:bCs/>
        </w:rPr>
      </w:pPr>
    </w:p>
    <w:p w14:paraId="6CC37E2A" w14:textId="3AAE4407" w:rsidR="00093638" w:rsidRDefault="00093638">
      <w:pPr>
        <w:rPr>
          <w:rFonts w:ascii="Amazone Camingo Office" w:hAnsi="Amazone Camingo Office" w:cs="Arial"/>
          <w:bCs/>
        </w:rPr>
      </w:pPr>
      <w:r>
        <w:br w:type="page"/>
      </w:r>
    </w:p>
    <w:p w14:paraId="235768FC" w14:textId="4FD77EB8" w:rsidR="004271A8" w:rsidRDefault="005F71EB" w:rsidP="007639FE">
      <w:pPr>
        <w:spacing w:after="120" w:line="360" w:lineRule="auto"/>
        <w:ind w:left="567" w:right="1695"/>
        <w:rPr>
          <w:rFonts w:ascii="Amazone Camingo Office" w:hAnsi="Amazone Camingo Office" w:cs="Arial"/>
          <w:bCs/>
        </w:rPr>
      </w:pPr>
      <w:r>
        <w:rPr>
          <w:rFonts w:ascii="Amazone Camingo Office" w:hAnsi="Amazone Camingo Office"/>
          <w:noProof/>
        </w:rPr>
        <w:lastRenderedPageBreak/>
        <w:drawing>
          <wp:inline distT="0" distB="0" distL="0" distR="0" wp14:anchorId="4EA03696" wp14:editId="46A56C40">
            <wp:extent cx="4572000" cy="3432092"/>
            <wp:effectExtent l="0" t="0" r="0" b="0"/>
            <wp:docPr id="2229274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32092"/>
                    </a:xfrm>
                    <a:prstGeom prst="rect">
                      <a:avLst/>
                    </a:prstGeom>
                    <a:noFill/>
                    <a:ln>
                      <a:noFill/>
                    </a:ln>
                  </pic:spPr>
                </pic:pic>
              </a:graphicData>
            </a:graphic>
          </wp:inline>
        </w:drawing>
      </w:r>
    </w:p>
    <w:p w14:paraId="4A749E0E" w14:textId="6AB60DBA" w:rsidR="007639FE" w:rsidRDefault="004271A8" w:rsidP="00E719F0">
      <w:pPr>
        <w:spacing w:after="120" w:line="360" w:lineRule="auto"/>
        <w:ind w:left="567" w:right="1047"/>
        <w:rPr>
          <w:rFonts w:ascii="Amazone Camingo Office" w:hAnsi="Amazone Camingo Office" w:cs="Arial"/>
          <w:bCs/>
        </w:rPr>
      </w:pPr>
      <w:r>
        <w:rPr>
          <w:rFonts w:ascii="Amazone Camingo Office" w:hAnsi="Amazone Camingo Office"/>
        </w:rPr>
        <w:t>Modelul ZG-TX îmbină tehnologia versatilă cu aplicarea precisă. Nivelurile de echipare variază de la simplul distribuitor de var până la un distribuitor combinat complet echipat, care permite aplicarea flexibilă a îngrășămintelor minerale și a varului cu ajutorul unui singur utilaj.</w:t>
      </w:r>
    </w:p>
    <w:p w14:paraId="5C0ABD1B" w14:textId="77777777" w:rsidR="004271A8" w:rsidRDefault="004271A8" w:rsidP="007639FE">
      <w:pPr>
        <w:spacing w:after="120" w:line="360" w:lineRule="auto"/>
        <w:ind w:left="567" w:right="1695"/>
        <w:rPr>
          <w:rFonts w:ascii="Amazone Camingo Office" w:hAnsi="Amazone Camingo Office" w:cs="Arial"/>
          <w:bCs/>
        </w:rPr>
      </w:pPr>
    </w:p>
    <w:p w14:paraId="7FBB8B04" w14:textId="17A54358" w:rsidR="004271A8" w:rsidRDefault="005D7837" w:rsidP="004271A8">
      <w:pPr>
        <w:spacing w:after="120" w:line="360" w:lineRule="auto"/>
        <w:ind w:left="567" w:right="1695"/>
        <w:rPr>
          <w:rFonts w:ascii="Amazone Camingo Office" w:hAnsi="Amazone Camingo Office" w:cs="Arial"/>
          <w:bCs/>
        </w:rPr>
      </w:pPr>
      <w:r>
        <w:rPr>
          <w:rFonts w:ascii="Amazone Camingo Office" w:hAnsi="Amazone Camingo Office" w:cs="Arial"/>
          <w:b/>
          <w:bCs/>
          <w:noProof/>
          <w:sz w:val="28"/>
          <w:szCs w:val="28"/>
        </w:rPr>
        <w:drawing>
          <wp:inline distT="0" distB="0" distL="0" distR="0" wp14:anchorId="3A1536C6" wp14:editId="7B57B23B">
            <wp:extent cx="5029200" cy="2842040"/>
            <wp:effectExtent l="0" t="0" r="0" b="0"/>
            <wp:docPr id="4062605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69" t="12459" r="5141" b="13118"/>
                    <a:stretch>
                      <a:fillRect/>
                    </a:stretch>
                  </pic:blipFill>
                  <pic:spPr bwMode="auto">
                    <a:xfrm>
                      <a:off x="0" y="0"/>
                      <a:ext cx="5029200" cy="2842040"/>
                    </a:xfrm>
                    <a:prstGeom prst="rect">
                      <a:avLst/>
                    </a:prstGeom>
                    <a:noFill/>
                    <a:ln>
                      <a:noFill/>
                    </a:ln>
                    <a:extLst>
                      <a:ext uri="{53640926-AAD7-44D8-BBD7-CCE9431645EC}">
                        <a14:shadowObscured xmlns:a14="http://schemas.microsoft.com/office/drawing/2010/main"/>
                      </a:ext>
                    </a:extLst>
                  </pic:spPr>
                </pic:pic>
              </a:graphicData>
            </a:graphic>
          </wp:inline>
        </w:drawing>
      </w:r>
      <w:r w:rsidR="004271A8">
        <w:rPr>
          <w:rFonts w:ascii="Amazone Camingo Office" w:hAnsi="Amazone Camingo Office"/>
        </w:rPr>
        <w:t>Celulele de cântărire robuste asigură o indicare precisă a nivelului de umplere al buncărului și permit calibrarea ușoară a debitului, fără a fi necesară cântărirea manuală.</w:t>
      </w:r>
    </w:p>
    <w:p w14:paraId="2E436597" w14:textId="65CB1636" w:rsidR="004271A8" w:rsidRPr="004271A8" w:rsidRDefault="005D7837" w:rsidP="004271A8">
      <w:pPr>
        <w:spacing w:after="120" w:line="360" w:lineRule="auto"/>
        <w:ind w:left="567" w:right="1695"/>
        <w:rPr>
          <w:rFonts w:ascii="Amazone Camingo Office" w:hAnsi="Amazone Camingo Office" w:cs="Arial"/>
          <w:bCs/>
        </w:rPr>
      </w:pPr>
      <w:r>
        <w:rPr>
          <w:rFonts w:ascii="Amazone Camingo Office" w:hAnsi="Amazone Camingo Office" w:cs="Arial"/>
          <w:i/>
          <w:iCs/>
          <w:noProof/>
          <w:color w:val="FF0000"/>
        </w:rPr>
        <w:lastRenderedPageBreak/>
        <w:drawing>
          <wp:inline distT="0" distB="0" distL="0" distR="0" wp14:anchorId="3B200868" wp14:editId="43D91DC4">
            <wp:extent cx="5029200" cy="3356293"/>
            <wp:effectExtent l="0" t="0" r="0" b="0"/>
            <wp:docPr id="1892508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9200" cy="3356293"/>
                    </a:xfrm>
                    <a:prstGeom prst="rect">
                      <a:avLst/>
                    </a:prstGeom>
                    <a:noFill/>
                    <a:ln>
                      <a:noFill/>
                    </a:ln>
                  </pic:spPr>
                </pic:pic>
              </a:graphicData>
            </a:graphic>
          </wp:inline>
        </w:drawing>
      </w:r>
      <w:r w:rsidR="004271A8">
        <w:rPr>
          <w:rFonts w:ascii="Amazone Camingo Office" w:hAnsi="Amazone Camingo Office"/>
        </w:rPr>
        <w:t xml:space="preserve">Noile cutii de viteze permit acum și utilizarea sistemului automat de reglare a ratei de împrăștiere FlowControl, asigurând astfel o aplicare precisă a varului, chiar și în cazul unor proprietăți variabile ale materialului de împrăștiere. </w:t>
      </w:r>
    </w:p>
    <w:p w14:paraId="22CC0134" w14:textId="530B1ACF" w:rsidR="005D7837" w:rsidRDefault="005D7837">
      <w:pPr>
        <w:rPr>
          <w:rFonts w:ascii="Amazone Camingo Office" w:hAnsi="Amazone Camingo Office" w:cs="Arial"/>
          <w:bCs/>
        </w:rPr>
      </w:pPr>
      <w:r>
        <w:rPr>
          <w:rFonts w:ascii="Amazone Camingo Office" w:hAnsi="Amazone Camingo Office" w:cs="Arial"/>
          <w:bCs/>
        </w:rPr>
        <w:br w:type="page"/>
      </w:r>
    </w:p>
    <w:p w14:paraId="0756E9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2C525DFE"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6EEC9AAF"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Despre AMAZONE</w:t>
      </w:r>
    </w:p>
    <w:p w14:paraId="79323433" w14:textId="28C8D8EA" w:rsidR="005D7837" w:rsidRDefault="0006424B" w:rsidP="0006424B">
      <w:pPr>
        <w:tabs>
          <w:tab w:val="left" w:pos="3550"/>
        </w:tabs>
        <w:spacing w:line="360" w:lineRule="auto"/>
        <w:ind w:left="567" w:right="1128"/>
      </w:pPr>
      <w:r>
        <w:rPr>
          <w:rFonts w:ascii="Amazone Camingo Office" w:hAnsi="Amazone Camingo Office"/>
          <w:color w:val="808080" w:themeColor="background1" w:themeShade="80"/>
          <w:sz w:val="20"/>
        </w:rPr>
        <w:t xml:space="preserve">AMAZONEN-WERKE H. DREYER SE &amp; Co. KG are sediul în 49205 Hasbergen-Gaste, Germania, și produce mașini agricole și de întreținere a spațiilor verzi. Compania administrată de proprietar are aproximativ 2.700 de angajați în 8 unități de producție, Centrul Global de Piese și Centrul Global de Utilaje, precum și 11 birouri de vânzări. Portofoliul de mașini agricole include echipamente de prelucrare a solului, semănători, distribuitoare de îngrășăminte, echipamente de protecție a plantelor și echipamente pentru prășit. Pe baza acestor competențe de bază, AMAZONE este acum specialistul în cultivarea inteligentă în agricultură. În plus, cu gama sa de îngrijire a solului, AMAZONE oferă utilaje versatile pentru întreținerea parcurilor și a spațiilor verzi, precum și pentru serviciul de deszăpezire. Informații suplimentare: </w:t>
      </w:r>
      <w:hyperlink r:id="rId11" w:history="1">
        <w:r w:rsidR="005D7837" w:rsidRPr="00CF7B2D">
          <w:rPr>
            <w:rStyle w:val="Hyperlink"/>
            <w:rFonts w:ascii="Amazone Camingo Office" w:hAnsi="Amazone Camingo Office"/>
            <w:sz w:val="20"/>
          </w:rPr>
          <w:t>https://amazone.ro</w:t>
        </w:r>
      </w:hyperlink>
    </w:p>
    <w:p w14:paraId="73E1BF49" w14:textId="3BAD0F56"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O imagine care conține un simbol.&#10;&#10;Conținutul generat de IA poate conține erori.">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O imagine care conține un cerc, elemente grafice.&#10;&#10;Conținutul generat de IA poate conține erori.">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O imagine care conține un cerc, elemente grafice.&#10;&#10;Conținutul generat de IA poate conține erori.">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O imagine care conține simboluri, cerc.&#10;&#10;Conținutul generat de IA poate conține erori.">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O imagine care conține text, simboluri, elemente grafice.&#10;&#10;Conținutul generat de IA poate conține erori.">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36744111"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06D0B" w14:textId="77777777" w:rsidR="00D81298" w:rsidRDefault="00D81298">
      <w:r>
        <w:separator/>
      </w:r>
    </w:p>
  </w:endnote>
  <w:endnote w:type="continuationSeparator" w:id="0">
    <w:p w14:paraId="756FE3D5" w14:textId="77777777" w:rsidR="00D81298" w:rsidRDefault="00D81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C0353229-FBFB-46C6-91A8-50EFE5771FD9}"/>
  </w:font>
  <w:font w:name="Calibri">
    <w:panose1 w:val="020F0502020204030204"/>
    <w:charset w:val="00"/>
    <w:family w:val="swiss"/>
    <w:pitch w:val="variable"/>
    <w:sig w:usb0="E4002EFF" w:usb1="C200247B" w:usb2="00000009" w:usb3="00000000" w:csb0="000001FF" w:csb1="00000000"/>
    <w:embedRegular r:id="rId2" w:fontKey="{803AA80A-5F65-414F-AA18-FDAB46F840A4}"/>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11B4D9BA-FC13-47AF-A3CC-6946AAD8F230}"/>
  </w:font>
  <w:font w:name="Amazone Camingo Office">
    <w:panose1 w:val="020B0506040302020203"/>
    <w:charset w:val="00"/>
    <w:family w:val="swiss"/>
    <w:pitch w:val="variable"/>
    <w:sig w:usb0="A00002FF" w:usb1="0000207B" w:usb2="00000000" w:usb3="00000000" w:csb0="00000097" w:csb1="00000000"/>
    <w:embedRegular r:id="rId4" w:fontKey="{F842C3D9-87F1-4C9A-BB0E-6F8E92768A83}"/>
    <w:embedBold r:id="rId5" w:fontKey="{DA794285-F68D-4493-81D8-E8F95EB5EC32}"/>
    <w:embedItalic r:id="rId6" w:fontKey="{1CFE21B9-D1A7-4681-857E-9426E9599A47}"/>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95BA761D-E90F-4BBA-B138-4602149A1008}"/>
  </w:font>
  <w:font w:name="Cambria">
    <w:panose1 w:val="02040503050406030204"/>
    <w:charset w:val="00"/>
    <w:family w:val="roman"/>
    <w:pitch w:val="variable"/>
    <w:sig w:usb0="E00006FF" w:usb1="420024FF" w:usb2="02000000" w:usb3="00000000" w:csb0="0000019F" w:csb1="00000000"/>
    <w:embedRegular r:id="rId8" w:fontKey="{851BDE58-0268-427D-AE0D-00309CA5D6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227DD"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din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57141DC" w14:textId="77777777" w:rsidR="005E0980" w:rsidRPr="00F23F25" w:rsidRDefault="005E0980" w:rsidP="006F7755">
                    <w:pPr>
                      <w:ind w:right="57"/>
                      <w:jc w:val="right"/>
                      <w:rPr>
                        <w:sz w:val="20"/>
                        <w:rFonts w:ascii="Amazone Camingo Office" w:hAnsi="Amazone Camingo Office"/>
                      </w:rPr>
                    </w:pPr>
                    <w:r>
                      <w:rPr>
                        <w:sz w:val="20"/>
                        <w:rFonts w:ascii="Amazone Camingo Office" w:hAnsi="Amazone Camingo Office"/>
                      </w:rPr>
                      <w:t xml:space="preserve">Pagina </w:t>
                    </w:r>
                    <w:r w:rsidRPr="00F23F25">
                      <w:rPr>
                        <w:sz w:val="20"/>
                        <w:rFonts w:ascii="Amazone Camingo Office" w:hAnsi="Amazone Camingo Office"/>
                      </w:rPr>
                      <w:fldChar w:fldCharType="begin"/>
                    </w:r>
                    <w:r w:rsidRPr="00F23F25">
                      <w:rPr>
                        <w:sz w:val="20"/>
                        <w:rFonts w:ascii="Amazone Camingo Office" w:hAnsi="Amazone Camingo Office"/>
                      </w:rPr>
                      <w:instrText xml:space="preserve"> PAGE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r>
                      <w:rPr>
                        <w:sz w:val="20"/>
                        <w:rFonts w:ascii="Amazone Camingo Office" w:hAnsi="Amazone Camingo Office"/>
                      </w:rPr>
                      <w:t xml:space="preserve"> din </w:t>
                    </w:r>
                    <w:r w:rsidRPr="00F23F25">
                      <w:rPr>
                        <w:sz w:val="20"/>
                        <w:rFonts w:ascii="Amazone Camingo Office" w:hAnsi="Amazone Camingo Office"/>
                      </w:rPr>
                      <w:fldChar w:fldCharType="begin" w:dirty="true"/>
                    </w:r>
                    <w:r w:rsidRPr="00F23F25">
                      <w:rPr>
                        <w:sz w:val="20"/>
                        <w:rFonts w:ascii="Amazone Camingo Office" w:hAnsi="Amazone Camingo Office"/>
                      </w:rPr>
                      <w:instrText xml:space="preserve"> NUMPAGES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BAD03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6E13C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 Germania</w:t>
                          </w:r>
                        </w:p>
                        <w:p w14:paraId="667EE9A9" w14:textId="69B79B99"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5D7837">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60D8BF"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 Germania</w:t>
                    </w:r>
                  </w:p>
                  <w:p w14:paraId="667EE9A9" w14:textId="69B79B99"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5D7837">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5B8E1" w14:textId="77777777" w:rsidR="00D81298" w:rsidRDefault="00D81298">
      <w:r>
        <w:separator/>
      </w:r>
    </w:p>
  </w:footnote>
  <w:footnote w:type="continuationSeparator" w:id="0">
    <w:p w14:paraId="2CE3CC45" w14:textId="77777777" w:rsidR="00D81298" w:rsidRDefault="00D812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04323"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Comunicat de presă iulie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43A1E2D" w14:textId="7F99BA48" w:rsidR="004A4E71" w:rsidRPr="00F23F25" w:rsidRDefault="004A4E71" w:rsidP="004A4E71">
                    <w:pPr>
                      <w:pStyle w:val="StandardWeb"/>
                      <w:spacing w:after="0" w:afterAutospacing="0"/>
                      <w:jc w:val="right"/>
                      <w:rPr>
                        <w:color w:val="FFFFFF" w:themeColor="background1"/>
                        <w:rFonts w:ascii="Amazone Camingo Office" w:hAnsi="Amazone Camingo Office"/>
                      </w:rPr>
                    </w:pPr>
                    <w:r>
                      <w:rPr>
                        <w:color w:val="FFFFFF" w:themeColor="background1"/>
                        <w:sz w:val="28"/>
                        <w:rFonts w:ascii="Amazone Camingo Office" w:hAnsi="Amazone Camingo Office"/>
                      </w:rPr>
                      <w:t xml:space="preserve">Comunicat de presă iulie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DD8EB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32392A2"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1F4D25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F9C"/>
    <w:rsid w:val="000008BF"/>
    <w:rsid w:val="0000280B"/>
    <w:rsid w:val="00003E4F"/>
    <w:rsid w:val="000047C6"/>
    <w:rsid w:val="000055DA"/>
    <w:rsid w:val="0000569A"/>
    <w:rsid w:val="00005750"/>
    <w:rsid w:val="000057B1"/>
    <w:rsid w:val="00005A76"/>
    <w:rsid w:val="00006782"/>
    <w:rsid w:val="00010C9A"/>
    <w:rsid w:val="00013C90"/>
    <w:rsid w:val="000148C6"/>
    <w:rsid w:val="00020A73"/>
    <w:rsid w:val="0002199A"/>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2A2"/>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861E4"/>
    <w:rsid w:val="0009363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23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40D1"/>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6C0A"/>
    <w:rsid w:val="001C08A4"/>
    <w:rsid w:val="001C1208"/>
    <w:rsid w:val="001C136F"/>
    <w:rsid w:val="001C1376"/>
    <w:rsid w:val="001C241D"/>
    <w:rsid w:val="001C2C16"/>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D1B"/>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1B78"/>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375"/>
    <w:rsid w:val="00265D6C"/>
    <w:rsid w:val="0026750E"/>
    <w:rsid w:val="00270901"/>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B78"/>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E69"/>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3FD9"/>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72E"/>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D38"/>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71A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ACA"/>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25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5A9"/>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A08"/>
    <w:rsid w:val="00523E82"/>
    <w:rsid w:val="00526D75"/>
    <w:rsid w:val="0052709A"/>
    <w:rsid w:val="00527A56"/>
    <w:rsid w:val="00530D82"/>
    <w:rsid w:val="00531F4D"/>
    <w:rsid w:val="00532E2E"/>
    <w:rsid w:val="00533B44"/>
    <w:rsid w:val="00534972"/>
    <w:rsid w:val="00536562"/>
    <w:rsid w:val="00536DA4"/>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78C5"/>
    <w:rsid w:val="00577F08"/>
    <w:rsid w:val="00580534"/>
    <w:rsid w:val="00580557"/>
    <w:rsid w:val="00581AB9"/>
    <w:rsid w:val="005822E8"/>
    <w:rsid w:val="00582445"/>
    <w:rsid w:val="0058265D"/>
    <w:rsid w:val="00582BD3"/>
    <w:rsid w:val="00583562"/>
    <w:rsid w:val="00583933"/>
    <w:rsid w:val="0058582A"/>
    <w:rsid w:val="00586056"/>
    <w:rsid w:val="005866E2"/>
    <w:rsid w:val="00586FC0"/>
    <w:rsid w:val="005874E0"/>
    <w:rsid w:val="00595C48"/>
    <w:rsid w:val="00597574"/>
    <w:rsid w:val="00597ADE"/>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7837"/>
    <w:rsid w:val="005E0980"/>
    <w:rsid w:val="005E1500"/>
    <w:rsid w:val="005E1C43"/>
    <w:rsid w:val="005E2376"/>
    <w:rsid w:val="005E62F4"/>
    <w:rsid w:val="005E79F7"/>
    <w:rsid w:val="005F0AE3"/>
    <w:rsid w:val="005F0C40"/>
    <w:rsid w:val="005F12CA"/>
    <w:rsid w:val="005F16D2"/>
    <w:rsid w:val="005F18BD"/>
    <w:rsid w:val="005F71EB"/>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4657"/>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6917"/>
    <w:rsid w:val="006D24A3"/>
    <w:rsid w:val="006D2A85"/>
    <w:rsid w:val="006D2F24"/>
    <w:rsid w:val="006D4215"/>
    <w:rsid w:val="006D5DE3"/>
    <w:rsid w:val="006D6692"/>
    <w:rsid w:val="006E21AA"/>
    <w:rsid w:val="006E33BB"/>
    <w:rsid w:val="006E3615"/>
    <w:rsid w:val="006E4F5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9C"/>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446"/>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20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5FE"/>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E78B9"/>
    <w:rsid w:val="00AF0C65"/>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97BA9"/>
    <w:rsid w:val="00BA4B47"/>
    <w:rsid w:val="00BA4D0F"/>
    <w:rsid w:val="00BA752F"/>
    <w:rsid w:val="00BA7C6D"/>
    <w:rsid w:val="00BB0614"/>
    <w:rsid w:val="00BB098E"/>
    <w:rsid w:val="00BB33E1"/>
    <w:rsid w:val="00BB52B1"/>
    <w:rsid w:val="00BB694A"/>
    <w:rsid w:val="00BC0CB9"/>
    <w:rsid w:val="00BC314C"/>
    <w:rsid w:val="00BC37A8"/>
    <w:rsid w:val="00BC42DF"/>
    <w:rsid w:val="00BC48BE"/>
    <w:rsid w:val="00BC5A72"/>
    <w:rsid w:val="00BC5E03"/>
    <w:rsid w:val="00BC65EA"/>
    <w:rsid w:val="00BC6DBA"/>
    <w:rsid w:val="00BC70A4"/>
    <w:rsid w:val="00BC7197"/>
    <w:rsid w:val="00BC7244"/>
    <w:rsid w:val="00BD002C"/>
    <w:rsid w:val="00BD02A8"/>
    <w:rsid w:val="00BD04D0"/>
    <w:rsid w:val="00BD1CB0"/>
    <w:rsid w:val="00BD5398"/>
    <w:rsid w:val="00BE075A"/>
    <w:rsid w:val="00BE248A"/>
    <w:rsid w:val="00BE4277"/>
    <w:rsid w:val="00BE6083"/>
    <w:rsid w:val="00BF024B"/>
    <w:rsid w:val="00BF053F"/>
    <w:rsid w:val="00BF0BE2"/>
    <w:rsid w:val="00BF2C99"/>
    <w:rsid w:val="00BF3159"/>
    <w:rsid w:val="00BF461F"/>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223"/>
    <w:rsid w:val="00D24F19"/>
    <w:rsid w:val="00D266B0"/>
    <w:rsid w:val="00D27AE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298"/>
    <w:rsid w:val="00D81F2C"/>
    <w:rsid w:val="00D829C8"/>
    <w:rsid w:val="00D83715"/>
    <w:rsid w:val="00D83CEC"/>
    <w:rsid w:val="00D83DCE"/>
    <w:rsid w:val="00D84C86"/>
    <w:rsid w:val="00D85976"/>
    <w:rsid w:val="00D85CDD"/>
    <w:rsid w:val="00D86892"/>
    <w:rsid w:val="00D87BC3"/>
    <w:rsid w:val="00D909EB"/>
    <w:rsid w:val="00D90D6B"/>
    <w:rsid w:val="00D93ED6"/>
    <w:rsid w:val="00D96DA7"/>
    <w:rsid w:val="00D970DE"/>
    <w:rsid w:val="00D97B95"/>
    <w:rsid w:val="00DA0B36"/>
    <w:rsid w:val="00DA315C"/>
    <w:rsid w:val="00DA7C37"/>
    <w:rsid w:val="00DB096A"/>
    <w:rsid w:val="00DB0C78"/>
    <w:rsid w:val="00DB0DE0"/>
    <w:rsid w:val="00DB62AD"/>
    <w:rsid w:val="00DB7084"/>
    <w:rsid w:val="00DB79E1"/>
    <w:rsid w:val="00DB7CD1"/>
    <w:rsid w:val="00DC0D9B"/>
    <w:rsid w:val="00DC25ED"/>
    <w:rsid w:val="00DC29C3"/>
    <w:rsid w:val="00DC31C3"/>
    <w:rsid w:val="00DC3B01"/>
    <w:rsid w:val="00DC4412"/>
    <w:rsid w:val="00DC53E0"/>
    <w:rsid w:val="00DC5EE7"/>
    <w:rsid w:val="00DC736D"/>
    <w:rsid w:val="00DD002B"/>
    <w:rsid w:val="00DD0A86"/>
    <w:rsid w:val="00DD366B"/>
    <w:rsid w:val="00DD394E"/>
    <w:rsid w:val="00DD430B"/>
    <w:rsid w:val="00DD482B"/>
    <w:rsid w:val="00DD6BE1"/>
    <w:rsid w:val="00DD7415"/>
    <w:rsid w:val="00DD7B4E"/>
    <w:rsid w:val="00DD7E7A"/>
    <w:rsid w:val="00DE1111"/>
    <w:rsid w:val="00DE1C65"/>
    <w:rsid w:val="00DE3D21"/>
    <w:rsid w:val="00DE694E"/>
    <w:rsid w:val="00DF0755"/>
    <w:rsid w:val="00DF202A"/>
    <w:rsid w:val="00DF2331"/>
    <w:rsid w:val="00DF3757"/>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19F0"/>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7CC"/>
    <w:rsid w:val="00F17918"/>
    <w:rsid w:val="00F214BC"/>
    <w:rsid w:val="00F23D17"/>
    <w:rsid w:val="00F23F25"/>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9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75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BD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B66B390"/>
  <w15:docId w15:val="{DA0E89C4-F2C5-486D-80B8-F9E5AE8C4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5D78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mazone.ro"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5</Pages>
  <Words>655</Words>
  <Characters>4945</Characters>
  <Application>Microsoft Office Word</Application>
  <DocSecurity>0</DocSecurity>
  <Lines>86</Lines>
  <Paragraphs>26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5574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7</cp:revision>
  <cp:lastPrinted>2010-02-24T09:10:00Z</cp:lastPrinted>
  <dcterms:created xsi:type="dcterms:W3CDTF">2026-06-25T08:44:00Z</dcterms:created>
  <dcterms:modified xsi:type="dcterms:W3CDTF">2026-07-23T13:18:00Z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